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Уважаемые коллеги!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Международный исследовательский центр «Научное сотрудничество»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ПРИГЛАШАЕТ АВТОРОВ К УЧАСТИЮ В НАПИСАНИИ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МНОГОТОМНОЙ КОЛЛЕКТИВНОЙ МОНОГРАФИИ (В 9-ТИ томах)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 xml:space="preserve">МОНОГРАФИЯ ИНДЕКСИРУЕТСЯ В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>РОССИЙСКОМ ИНДЕКСЕ НАУЧНОГО ЦИТИРОВАНИЯ (РИНЦ)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«Грантовая научно-исследовательская и научно-образовательная деятельность: цели, технологии, результаты» (Т. 2)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Дедлайн приема материалов: 31 мая 2015 года.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Выход монографии из печати: 31 июля 2015 года.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Рассылка монографии авторам: 31 августа 2015 года.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В коллективную монографию принимаются материалы, являющиеся результатом работы отдельных исследователей и исследовательских коллективов, выполненные в рамках российских и зарубежных грантовых проектов, а так же главы теоретического и прикладного характера, освещающие особенности грантовой деятельности и ее влияния на теорию и практику современного образования. Тематический локус коллективной монографии определяется следующими областями знания: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Математика, механика и компьютерные науки;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Физика;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Астрономия;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Химия;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Биология;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Медицина;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Науки о Земле;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Инженерные науки;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История;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Экономика;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Филология;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Искусствоведение;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Психология;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Педагогика;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Международные отношения и глобалистика;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FFFFFF" w:themeFill="" w:themeFillTint="" w:themeFillShade=""/>
        <w:spacing w:lineRule="atLeast" w:line="330" w:before="0" w:after="135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Общественные науки.</w:t>
      </w:r>
      <w:r/>
    </w:p>
    <w:p>
      <w:pPr>
        <w:pStyle w:val="ListParagraph"/>
        <w:shd w:val="clear" w:color="auto" w:themeColor="" w:themeTint="" w:themeShade="" w:fill="FFFFFF" w:themeFill="" w:themeFillTint="" w:themeFillShade=""/>
        <w:spacing w:lineRule="atLeast" w:line="330" w:before="0" w:after="135"/>
        <w:ind w:left="1020" w:hanging="0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  <w:r/>
    </w:p>
    <w:p>
      <w:pPr>
        <w:pStyle w:val="ListParagraph"/>
        <w:shd w:val="clear" w:color="auto" w:themeColor="" w:themeTint="" w:themeShade="" w:fill="FFFFFF" w:themeFill="" w:themeFillTint="" w:themeFillShade=""/>
        <w:spacing w:lineRule="atLeast" w:line="330" w:before="0" w:after="135"/>
        <w:ind w:left="0" w:hanging="0"/>
        <w:contextualSpacing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Представление результатов меж- и мультидисциплинарных исследований является преимуществом.</w:t>
      </w:r>
      <w:r/>
    </w:p>
    <w:p>
      <w:pPr>
        <w:pStyle w:val="ListParagraph"/>
        <w:shd w:val="clear" w:color="auto" w:themeColor="" w:themeTint="" w:themeShade="" w:fill="FFFFFF" w:themeFill="" w:themeFillTint="" w:themeFillShade=""/>
        <w:spacing w:lineRule="atLeast" w:line="330" w:before="0" w:after="135"/>
        <w:ind w:left="0" w:hanging="0"/>
        <w:contextualSpacing/>
        <w:jc w:val="both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ВНИМАНИЕ! Авторы, представившие главы, выполненные в рамках реализации  грантов, автоматически получают скидку 10% на весь заказ, сославшись на номер гранта, грантодающую организацию и тему гранта в тексте главы.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I. Требования к оформлению текста коллективной монографии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К публикации принимаются </w:t>
      </w:r>
      <w:r>
        <w:rPr>
          <w:rFonts w:eastAsia="Times New Roman" w:cs="Times New Roman" w:ascii="Times New Roman" w:hAnsi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оригинальные авторские материалы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объемом  30-35 страниц текста формата А4, ориентация бумаги – книжная. Материал должен содержать краткое введение (1-2 страницы) и заключение (1 страница), а также разбит на несколько равнозначных по объему частей.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Рецензенты оставляют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коллективной монографии. Авторы/соавторы несут полную ответственность за предоставленные материалы. Материалы печатаются в авторской редакции.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Публикуемая работа должна быть тщательно отредактирована и вычитана автором (авторами). Формат А4, ориентация бумаги – книжная. Материалы предоставляются в редакторе Microsoft Word 2003/2007. Поля со всех сторон – 2 см. Шрифт «Times New Roman», без автоматического переноса, цвет – черный.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Порядок расположения (структура) текста: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по центру (курсивом, кегль 14, междустрочный интервал - одинарный) – фамилия автора (авторов), инициалы; ученая степень, ученое звание; должность или академический статус; название учебного заведения или организации, город, страна; отступ в одну строку – название статьи, прописные буквы, не Caps Lock!, (полужирный шрифт, кегль 14, междустрочный интервал – одинарный).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отступ в одну строку – по ширине, текстовая часть статьи; кегль 14; междустрочный интервал – полуторный; отступ (абзац) – 1,25.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отступ в одну строку – библиографическая ссылка, по ширине (кегль – 14; междустрочный интервал - одинарный).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Оформление ссылок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Подтекстовые сноски запрещены!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ВНИМАНИЕ!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«.tif». Разрешение для черно-белых рисунков не менее 300 dpi. Цветовой режим CMYK.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Список использованной литературы необходимо оформлять в соответствии с Единым форматом оформления пристатейных библиографических списков в соответствии с ГОСТ Р 7.05-2008 «Библиографическая ссылка», который представлен на сайте центра </w:t>
      </w:r>
      <w:hyperlink r:id="rId2">
        <w:r>
          <w:rPr>
            <w:rStyle w:val="Style14"/>
            <w:rFonts w:eastAsia="Times New Roman" w:cs="Times New Roman" w:ascii="Times New Roman" w:hAnsi="Times New Roman"/>
            <w:color w:val="0088CC"/>
            <w:sz w:val="24"/>
            <w:szCs w:val="24"/>
            <w:lang w:eastAsia="ru-RU"/>
          </w:rPr>
          <w:t>www.sci-cooperation.ru</w:t>
        </w:r>
      </w:hyperlink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Оформлять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II. Форма заявки и требования к  оформлению коллективной монографии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 xml:space="preserve">ЗАЯВКА НА ПУБЛИКАЦИЮ КОЛЛЕКТИВНОЙ МОНОГРАФИИ </w:t>
        <w:br/>
        <w:t>«Грантовая научно-исследовательская и научно-образовательная деятельность: цели, технологии, результаты» (Т. 2)</w:t>
      </w:r>
      <w:r/>
    </w:p>
    <w:tbl>
      <w:tblPr>
        <w:tblW w:w="9465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633"/>
        <w:gridCol w:w="3831"/>
      </w:tblGrid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 xml:space="preserve">Фамилия, имя, отчество автора (соавтора)- заполняется на каждого 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Название статьи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Количество страниц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Место работы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Должность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Почтовый адрес (с индексом)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Телефон мобильный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E-mail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Исследование выполнено в рамках гранта (да/нет)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Наличие соавтора (1 соавтор – 500 рублей)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Сертификат участника коллективной монографии (РФ – 250 руб., СНГ – 280 руб.).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Пересылка обязательного сборника экземпляра монографии (РФ – 250 руб., СНГ – 480 руб.).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Количество дополнительных экземпляров коллективной монографии 1 экз. (РФ -  450 руб., СНГ – 650 руб.).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Справка, подтверждающая факт принятия материалов к печати (стоимость  - РФ -  120 руб., СНГ – 150 руб.).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Редактирование списка литературы согласно ГОСТ (300 руб.).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  <w:tr>
        <w:trPr/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Источник получения информационного письма</w:t>
            </w:r>
            <w:r/>
          </w:p>
        </w:tc>
        <w:tc>
          <w:tcPr>
            <w:tcW w:w="38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spacing w:lineRule="atLeast" w:line="330" w:before="0" w:after="135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III. Финансовые условия публикации коллективной монографии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Стоимость публикации и рецензирования материалов коллективной монографии – 280 руб. за 1 страницу. Доплата за соавтора – 500 рублей. Одному автору (основному при соавторстве) бесплатно полагается один экземпляр коллективной монографии. Оплата за пересылку обязательного экземпляра коллективной монографии автору из России – 250 руб., для авторов из стран СНГ – 480 руб. Стоимость дополнительных экземпляров коллективной монографии – 400 рублей за один экземпляр с учетом пересылки (Россия) и 650 рублей (СНГ). 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Все материалы проходят независимое рецензирование, в случае положительного отзыва рецензента со всеми авторами заключается издательский договор, лицензионный договор, выставляется счет на оплату публикации.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Коллективная м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онография будет издана в твердом переплете с присвоением международного индекса ISBN, ББК, УДК и разослана по основным библиотекам России и зарубежья и проиндексирована в РИНЦ.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u w:val="single"/>
          <w:b/>
          <w:sz w:val="24"/>
          <w:b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u w:val="single"/>
          <w:lang w:eastAsia="ru-RU"/>
        </w:rPr>
        <w:t>ВНИМАНИЕ! Авторы, представившие главы, выполненные в рамках реализации  грантов, автоматически получают скидку 10% на весь заказ, сославшись на номер гранта, грантодающую организацию и тему гранта в тексте главы.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Просим Вас заблаговременно заказывать дополнительные экземпляры монографии для своих соавторов, научных руководителей и научных консультантов.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IV. Контакты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Заявку и материалы просим направлять на электронную почту Международного исследовательского центра  «Научное сотрудничество» </w:t>
      </w:r>
      <w:hyperlink r:id="rId3">
        <w:r>
          <w:rPr>
            <w:rStyle w:val="Style14"/>
            <w:rFonts w:eastAsia="Times New Roman" w:cs="Times New Roman" w:ascii="Times New Roman" w:hAnsi="Times New Roman"/>
            <w:color w:val="0088CC"/>
            <w:sz w:val="24"/>
            <w:szCs w:val="24"/>
            <w:lang w:eastAsia="ru-RU"/>
          </w:rPr>
          <w:t>Oksana.Chigisheva@sci-cooperation.ru</w:t>
        </w:r>
      </w:hyperlink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с пометкой «Монография 4 – Т2».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>Контактное лицо по вопросу издания монографии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– кандидат педагогических наук, доцент, 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 xml:space="preserve">Чигишева Оксана Павловна.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 w:before="0" w:after="135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Уважаемые коллеги!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tLeast" w:line="33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Мы будем благодарны Вам за распространение данной информации среди широкого круга лиц, заинтересованных в публикации материалов в коллективной монографии.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0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157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a19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i-cooperation.ru/" TargetMode="External"/><Relationship Id="rId3" Type="http://schemas.openxmlformats.org/officeDocument/2006/relationships/hyperlink" Target="mailto:Oksana.Chigisheva@sci-cooperation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LibreOffice/4.3.2.2$Windows_x86 LibreOffice_project/edfb5295ba211bd31ad47d0bad0118690f76407d</Application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2014-04-03T09:08:00Z</dcterms:created>
  <dc:creator>Oksana Chigisheva</dc:creator>
  <dc:language>ru-RU</dc:language>
  <cp:lastModifiedBy>sci-user</cp:lastModifiedBy>
  <dcterms:modified xsi:type="dcterms:W3CDTF">2015-03-18T15:56:00Z</dcterms:modified>
  <cp:revision>13</cp:revision>
</cp:coreProperties>
</file>