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ГОСУДАРСТВЕННОЕ АВТОНОМНОЕ ОБРАЗОВАТЕЛЬНОЕ УЧРЕЖДЕНИЕ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ВЫСШЕГО ПРОФЕССИОНАЛЬНОГО ОБРАЗОВАНИЯ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«ДАГЕСТАНСКИЙ ГОСУДАРСТВЕННЫЙ ИНСТИТУТ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НАРОДНОГО ХОЗЯЙСТВА»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  <w:lang w:eastAsia="ru-RU"/>
        </w:rPr>
      </w:pPr>
      <w:r>
        <w:rPr/>
        <w:drawing>
          <wp:inline distT="0" distB="0" distL="0" distR="0">
            <wp:extent cx="1294130" cy="1308735"/>
            <wp:effectExtent l="0" t="0" r="0" b="0"/>
            <wp:docPr id="1" name="Picture" descr="C:\Users\ДГИНХ_ТиИГиП\Documents\Downloads\2015-02-16-15-47-1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ДГИНХ_ТиИГиП\Documents\Downloads\2015-02-16-15-47-16-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ИНФОРМ</w:t>
      </w:r>
      <w:r>
        <w:rPr>
          <w:rFonts w:cs="Times New Roman" w:ascii="Times New Roman" w:hAnsi="Times New Roman"/>
          <w:b/>
          <w:sz w:val="24"/>
          <w:szCs w:val="24"/>
        </w:rPr>
        <w:t>АЦИОННОЕ ПИСЬМО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МЕЖВУЗОВСКАЯ НАУЧНО-ПРАКТИЧЕСКАЯ КОНФЕРЕНЦИЯ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«ПРОБЛЕМЫ ТЕОРИИ И ИСТОРИИ ГОСУДАРСТВА И ПРАВА»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г. Махачкала, 29 апреля 2015 г.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УВАЖАЕМЫЕ КОЛЛЕГИ!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Приглашаем Вас принять участие в Межвузовской научно-практической конференции </w:t>
      </w:r>
      <w:r>
        <w:rPr>
          <w:rFonts w:eastAsia="Calibri"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Проблемы теории и истории государства и права</w:t>
      </w:r>
      <w:r>
        <w:rPr>
          <w:rFonts w:eastAsia="Calibri" w:cs="Times New Roman" w:ascii="Times New Roman" w:hAnsi="Times New Roman"/>
          <w:b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>, которая состоится 29 апреля 2015 года в Дагестанском государственном институте народного хозяйства.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Конференция проводится по инициативе кафедры теории и истории государства и права Дагестанского государственного института народного хозяйства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и Правового управления Администрации Главы и Правительства Республики Дагестан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Проведение конференции планируется по следующим направлениям: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1. Теория и история государства и права;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2. Конституционное право, муниципальное право;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3. Уголовное право, криминология;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4. Уголовный процесс, криминалистика;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Гражданское право, гражданский процесс;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6. Международное право.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Заявка на участие составляется с обязательным указанием: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а) ФИО;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б) места учебы (работы);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в) контактных телефонов, электронного адреса;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г) темы доклада. (См. Приложение).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Заявка и тезисы выступлений должны быть направлены в адрес конференции до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12 апреля 2015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 электронной почте </w:t>
      </w:r>
      <w:hyperlink r:id="rId3"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val="en-US" w:eastAsia="ru-RU"/>
          </w:rPr>
          <w:t>zamira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eastAsia="ru-RU"/>
          </w:rPr>
          <w:t>_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val="en-US" w:eastAsia="ru-RU"/>
          </w:rPr>
          <w:t>gasanova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eastAsia="ru-RU"/>
          </w:rPr>
          <w:t>@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val="en-US" w:eastAsia="ru-RU"/>
          </w:rPr>
          <w:t>bk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eastAsia="ru-RU"/>
          </w:rPr>
          <w:t>.</w:t>
        </w:r>
        <w:r>
          <w:rPr>
            <w:rStyle w:val="Style14"/>
            <w:rFonts w:eastAsia="Times New Roman" w:cs="Times New Roman" w:ascii="Times New Roman" w:hAnsi="Times New Roman"/>
            <w:b/>
            <w:color w:val="00000A"/>
            <w:sz w:val="28"/>
            <w:szCs w:val="28"/>
            <w:u w:val="none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.</w:t>
      </w:r>
      <w:r/>
    </w:p>
    <w:p>
      <w:pPr>
        <w:pStyle w:val="Normal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получении заявки и тезисов оргкомитетом будет выслано подтверждение. При отсутствии такого подтверждения в течение трех дней, просьба выслать материалы повторно.</w:t>
      </w:r>
      <w:r/>
    </w:p>
    <w:p>
      <w:pPr>
        <w:pStyle w:val="Normal"/>
        <w:spacing w:lineRule="auto" w:line="36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Материалы конференции будут опубликованы в виде сборника  научных трудов, с пр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исвоением международного индекса</w:t>
      </w:r>
      <w:r>
        <w:rPr>
          <w:rStyle w:val="Appleconvertedspace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ISBN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и размещением в н</w:t>
      </w:r>
      <w:r>
        <w:rPr>
          <w:rFonts w:cs="Times New Roman" w:ascii="Times New Roman" w:hAnsi="Times New Roman"/>
          <w:iCs/>
          <w:color w:val="000000"/>
          <w:sz w:val="28"/>
          <w:szCs w:val="28"/>
          <w:shd w:fill="FFFFFF" w:val="clear"/>
        </w:rPr>
        <w:t>аучной электронной библиотеке (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e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en-US" w:eastAsia="ru-RU"/>
        </w:rPr>
        <w:t>library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en-US" w:eastAsia="ru-RU"/>
        </w:rPr>
        <w:t>ru</w:t>
      </w:r>
      <w:r>
        <w:rPr>
          <w:rFonts w:cs="Times New Roman" w:ascii="Times New Roman" w:hAnsi="Times New Roman"/>
          <w:iCs/>
          <w:color w:val="000000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  <w:r/>
    </w:p>
    <w:p>
      <w:pPr>
        <w:pStyle w:val="Normal"/>
        <w:spacing w:lineRule="auto" w:line="360" w:before="0" w:after="0"/>
        <w:ind w:firstLine="567"/>
        <w:jc w:val="both"/>
        <w:rPr>
          <w:sz w:val="28"/>
          <w:b/>
          <w:sz w:val="28"/>
          <w:b/>
          <w:szCs w:val="28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 участие в конференции и публикацию научных трудов в сборнике конференции: плата не взимается!</w:t>
      </w:r>
      <w:r/>
    </w:p>
    <w:p>
      <w:pPr>
        <w:pStyle w:val="Normal"/>
        <w:spacing w:lineRule="auto" w:line="360" w:before="0" w:after="0"/>
        <w:ind w:firstLine="567"/>
        <w:jc w:val="both"/>
        <w:rPr>
          <w:sz w:val="28"/>
          <w:b/>
          <w:sz w:val="28"/>
          <w:b/>
          <w:szCs w:val="28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Адрес оргкомитета: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367003, Республика Дагестан, г. Махачкала, ул. Атаева, д. 5.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Дагестанский государственный институт народного хозяйства, 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кафедра теории и истории государства и права.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Координатор работы конференции – к.ю.н., доцент 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Гасанова Замира Гаджимурадовна</w:t>
      </w:r>
      <w:r/>
    </w:p>
    <w:p>
      <w:pPr>
        <w:pStyle w:val="Normal"/>
        <w:spacing w:lineRule="auto" w:line="360" w:before="0" w:after="0"/>
        <w:ind w:firstLine="567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тел. 8 989 654 77 66</w:t>
      </w:r>
      <w:r/>
    </w:p>
    <w:p>
      <w:pPr>
        <w:pStyle w:val="Normal"/>
        <w:widowControl w:val="false"/>
        <w:spacing w:lineRule="auto" w:line="360" w:before="0" w:after="0"/>
        <w:ind w:firstLine="709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e-mail</w:t>
      </w:r>
      <w:r>
        <w:rPr>
          <w:rFonts w:eastAsia="Times New Roman" w:cs="Times New Roman" w:ascii="Times New Roman" w:hAnsi="Times New Roman"/>
          <w:i/>
          <w:sz w:val="28"/>
          <w:szCs w:val="28"/>
          <w:lang w:val="en-US" w:eastAsia="ru-RU"/>
        </w:rPr>
        <w:t xml:space="preserve">: </w:t>
      </w:r>
      <w:hyperlink r:id="rId4">
        <w:r>
          <w:rPr>
            <w:rStyle w:val="Style14"/>
            <w:rFonts w:eastAsia="Times New Roman" w:cs="Times New Roman" w:ascii="Times New Roman" w:hAnsi="Times New Roman"/>
            <w:color w:val="00000A"/>
            <w:sz w:val="28"/>
            <w:szCs w:val="28"/>
            <w:u w:val="none"/>
            <w:lang w:val="en-US" w:eastAsia="ru-RU"/>
          </w:rPr>
          <w:t>zamira_gasanova@bk.ru</w:t>
        </w:r>
      </w:hyperlink>
      <w:r/>
    </w:p>
    <w:p>
      <w:pPr>
        <w:pStyle w:val="Normal"/>
        <w:widowControl w:val="false"/>
        <w:spacing w:lineRule="auto" w:line="360" w:before="0" w:after="0"/>
        <w:ind w:firstLine="709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center"/>
        <w:rPr>
          <w:sz w:val="28"/>
          <w:b/>
          <w:sz w:val="28"/>
          <w:b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Надеемся увидеть Вас в числе участников конференции.</w:t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/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  <w:r/>
    </w:p>
    <w:p>
      <w:pPr>
        <w:pStyle w:val="Normal"/>
        <w:widowControl w:val="false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Заявка участника </w:t>
      </w:r>
      <w:r>
        <w:rPr>
          <w:rFonts w:eastAsia="Calibri" w:cs="Times New Roman" w:ascii="Times New Roman" w:hAnsi="Times New Roman"/>
          <w:b/>
          <w:sz w:val="28"/>
          <w:szCs w:val="28"/>
        </w:rPr>
        <w:t>Межвузовской научно-практической конференции «</w:t>
      </w:r>
      <w:r>
        <w:rPr>
          <w:rFonts w:cs="Times New Roman" w:ascii="Times New Roman" w:hAnsi="Times New Roman"/>
          <w:b/>
          <w:sz w:val="28"/>
          <w:szCs w:val="28"/>
        </w:rPr>
        <w:t>Проблемы теории и истории государства и права</w:t>
      </w:r>
      <w:r>
        <w:rPr>
          <w:rFonts w:eastAsia="Calibri" w:cs="Times New Roman" w:ascii="Times New Roman" w:hAnsi="Times New Roman"/>
          <w:b/>
          <w:sz w:val="28"/>
          <w:szCs w:val="28"/>
        </w:rPr>
        <w:t>»</w:t>
      </w:r>
      <w:r/>
    </w:p>
    <w:p>
      <w:pPr>
        <w:pStyle w:val="Normal"/>
        <w:widowControl w:val="false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  <w:r/>
    </w:p>
    <w:tbl>
      <w:tblPr>
        <w:tblStyle w:val="11"/>
        <w:tblW w:w="10173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919"/>
      </w:tblGrid>
      <w:tr>
        <w:trPr/>
        <w:tc>
          <w:tcPr>
            <w:tcW w:w="42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Ф.И.О. (полностью)</w:t>
            </w:r>
            <w:r/>
          </w:p>
        </w:tc>
        <w:tc>
          <w:tcPr>
            <w:tcW w:w="5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42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Вуз (с указанием должности; факультета, курса)</w:t>
            </w:r>
            <w:r/>
          </w:p>
        </w:tc>
        <w:tc>
          <w:tcPr>
            <w:tcW w:w="5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42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Тема статьи</w:t>
            </w:r>
            <w:r/>
          </w:p>
        </w:tc>
        <w:tc>
          <w:tcPr>
            <w:tcW w:w="5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42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Номер контактного телефона</w:t>
            </w:r>
            <w:r/>
          </w:p>
        </w:tc>
        <w:tc>
          <w:tcPr>
            <w:tcW w:w="5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425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 w:eastAsia="ru-RU"/>
              </w:rPr>
              <w:t>E-mail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:</w:t>
            </w:r>
            <w:r/>
          </w:p>
        </w:tc>
        <w:tc>
          <w:tcPr>
            <w:tcW w:w="5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публикации принимаются отредактированные материалы, отвечающие тематике конференции. За содержание материалов ответственность несут авторы.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Технические требования к оформлению научных трудов: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Объем материалов не должен превышать 4-х страниц формата А4. Используемый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редактор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 xml:space="preserve"> – </w:t>
      </w:r>
      <w:r>
        <w:rPr>
          <w:rFonts w:cs="Times New Roman" w:ascii="Times New Roman" w:hAnsi="Times New Roman"/>
          <w:spacing w:val="-4"/>
          <w:sz w:val="28"/>
          <w:szCs w:val="28"/>
          <w:lang w:val="en-US"/>
        </w:rPr>
        <w:t xml:space="preserve">Microsoft Word for Windows. </w:t>
      </w:r>
      <w:r>
        <w:rPr>
          <w:rFonts w:eastAsia="Calibri" w:cs="Times New Roman" w:ascii="Times New Roman" w:hAnsi="Times New Roman"/>
          <w:sz w:val="28"/>
          <w:szCs w:val="28"/>
        </w:rPr>
        <w:t xml:space="preserve">Формат –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RTF</w:t>
      </w:r>
      <w:r>
        <w:rPr>
          <w:rFonts w:eastAsia="Calibri" w:cs="Times New Roman" w:ascii="Times New Roman" w:hAnsi="Times New Roman"/>
          <w:sz w:val="28"/>
          <w:szCs w:val="28"/>
        </w:rPr>
        <w:t xml:space="preserve">. Шрифт –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Times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New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Roman</w:t>
      </w:r>
      <w:r>
        <w:rPr>
          <w:rFonts w:eastAsia="Calibri" w:cs="Times New Roman" w:ascii="Times New Roman" w:hAnsi="Times New Roman"/>
          <w:sz w:val="28"/>
          <w:szCs w:val="28"/>
        </w:rPr>
        <w:t xml:space="preserve">. Кегель – 12. Междустрочный интервал – одинарный. </w:t>
      </w:r>
      <w:r>
        <w:rPr>
          <w:rFonts w:cs="Times New Roman" w:ascii="Times New Roman" w:hAnsi="Times New Roman"/>
          <w:sz w:val="28"/>
          <w:szCs w:val="28"/>
        </w:rPr>
        <w:t>Выравнивание – по ширине</w:t>
      </w:r>
      <w:r>
        <w:rPr>
          <w:rFonts w:eastAsia="Calibri" w:cs="Times New Roman" w:ascii="Times New Roman" w:hAnsi="Times New Roman"/>
          <w:sz w:val="28"/>
          <w:szCs w:val="28"/>
        </w:rPr>
        <w:t xml:space="preserve">. Абзац  – автоматический.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Поля страницы: верхнее, нижнее, левое, правое – 2 см</w:t>
      </w:r>
      <w:r>
        <w:rPr>
          <w:rFonts w:eastAsia="Calibri" w:cs="Times New Roman" w:ascii="Times New Roman" w:hAnsi="Times New Roman"/>
          <w:sz w:val="28"/>
          <w:szCs w:val="28"/>
        </w:rPr>
        <w:t>. Использование символа абзаца в других целях и табулятора, ручной перенос и дополнительные пробелы – не рекомендуются.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Ссылки оформляются по форме: [1, с. 45], где 1 – номер источника, приведенный в конце статьи после слов «Список литературы:», а «с. 45» - страница источника. Список литературы располагается в конце, формируется в алфавитном порядке и оформляется в соответствии с установленными требованиями.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Расположение на странице: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 правом верхнем углу – фамилия, имя, отчество автора (полностью), в следующей строке – название вуза, должность, электронный адрес, через строку, прописными буквами, полужирным начертанием, выравниванием по центру – название статьи, через строку – краткая аннотация статьи, ключевые слова.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Работы проходят проверку через систему «Антиплагиат.ВУЗ» (не менее 50% оригинального текста).</w:t>
      </w:r>
      <w:r/>
    </w:p>
    <w:p>
      <w:pPr>
        <w:pStyle w:val="Normal"/>
        <w:spacing w:lineRule="auto" w:line="240" w:before="0" w:after="0"/>
        <w:ind w:firstLine="709"/>
        <w:jc w:val="right"/>
        <w:rPr>
          <w:sz w:val="28"/>
          <w:b/>
          <w:sz w:val="28"/>
          <w:b/>
          <w:szCs w:val="28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Пример:</w:t>
      </w:r>
      <w:r/>
    </w:p>
    <w:p>
      <w:pPr>
        <w:pStyle w:val="Normal"/>
        <w:spacing w:lineRule="auto" w:line="240" w:before="0" w:after="0"/>
        <w:jc w:val="right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right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Магомедов Магомед Магомедович</w:t>
      </w:r>
      <w:r/>
    </w:p>
    <w:p>
      <w:pPr>
        <w:pStyle w:val="Normal"/>
        <w:spacing w:lineRule="auto" w:line="240" w:before="0" w:after="0"/>
        <w:jc w:val="right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Дагестанский государственный институт народного хозяйства,</w:t>
      </w:r>
      <w:r/>
    </w:p>
    <w:p>
      <w:pPr>
        <w:pStyle w:val="Normal"/>
        <w:spacing w:lineRule="auto" w:line="240" w:before="0" w:after="0"/>
        <w:jc w:val="right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доцент кафедры теории и истории государства и права, </w:t>
      </w:r>
      <w:r>
        <w:rPr>
          <w:rFonts w:cs="Times New Roman" w:ascii="Times New Roman" w:hAnsi="Times New Roman"/>
          <w:sz w:val="28"/>
          <w:szCs w:val="28"/>
          <w:lang w:val="en-US"/>
        </w:rPr>
        <w:t>magomedov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НЕЗАВИСИМОСТЬ СУДЕБНОЙ ВЛАСТИ: ПОНЯТИЕ И СУЩНОСТЬ 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принципа самостоятельности власти является общепризнанным критерием правового государства. Создание демократического и социально ориентированного государства немыслимо без сильной, независимой судебной власти. 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Ключевые слова: сущность, независимость, судебная власть, государство.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67"/>
        <w:jc w:val="both"/>
        <w:rPr/>
      </w:pPr>
      <w:r>
        <w:rPr/>
      </w:r>
      <w:r/>
    </w:p>
    <w:sectPr>
      <w:type w:val="nextPage"/>
      <w:pgSz w:w="11906" w:h="16838"/>
      <w:pgMar w:left="1134" w:right="566" w:header="0" w:top="851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9e3782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rsid w:val="00783982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unhideWhenUsed/>
    <w:rsid w:val="00042e0b"/>
    <w:rPr>
      <w:color w:val="0000FF" w:themeColor="hyperlink"/>
      <w:u w:val="single"/>
      <w:lang w:val="zxx" w:eastAsia="zxx" w:bidi="zxx"/>
    </w:rPr>
  </w:style>
  <w:style w:type="character" w:styleId="Appleconvertedspace" w:customStyle="1">
    <w:name w:val="apple-converted-space"/>
    <w:basedOn w:val="DefaultParagraphFont"/>
    <w:rsid w:val="002e4d1a"/>
    <w:rPr/>
  </w:style>
  <w:style w:type="character" w:styleId="11" w:customStyle="1">
    <w:name w:val="Заголовок 1 Знак"/>
    <w:basedOn w:val="DefaultParagraphFont"/>
    <w:link w:val="1"/>
    <w:uiPriority w:val="9"/>
    <w:rsid w:val="009e378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7839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783982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styleId="a5">
    <w:name w:val="Table Grid"/>
    <w:basedOn w:val="a1"/>
    <w:uiPriority w:val="59"/>
    <w:rsid w:val="00783982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zamira_gasanova@bk.ru" TargetMode="External"/><Relationship Id="rId4" Type="http://schemas.openxmlformats.org/officeDocument/2006/relationships/hyperlink" Target="mailto:zamira_gasanova@bk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D137-108F-438E-BB85-835F090F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LibreOffice/4.3.2.2$Windows_x86 LibreOffice_project/edfb5295ba211bd31ad47d0bad0118690f76407d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2015-02-16T12:39:00Z</dcterms:created>
  <dc:creator>ДГИНХ_ТиИГиП</dc:creator>
  <dc:language>ru-RU</dc:language>
  <cp:lastModifiedBy>ДГИНХ_ТиИГиП</cp:lastModifiedBy>
  <cp:lastPrinted>2015-02-19T07:05:00Z</cp:lastPrinted>
  <dcterms:modified xsi:type="dcterms:W3CDTF">2015-02-24T11:42:00Z</dcterms:modified>
  <cp:revision>12</cp:revision>
</cp:coreProperties>
</file>